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Finance Committee</w:t>
      </w:r>
    </w:p>
    <w:p w:rsidR="00000000" w:rsidDel="00000000" w:rsidP="00000000" w:rsidRDefault="00000000" w:rsidRPr="00000000" w14:paraId="00000002">
      <w:pPr>
        <w:spacing w:after="0" w:before="24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Valerie Muratori, Chair</w:t>
      </w:r>
    </w:p>
    <w:p w:rsidR="00000000" w:rsidDel="00000000" w:rsidP="00000000" w:rsidRDefault="00000000" w:rsidRPr="00000000" w14:paraId="00000003">
      <w:pPr>
        <w:spacing w:after="0" w:before="24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Mark Hillman, Investment Sub-Committee Chair</w:t>
      </w:r>
    </w:p>
    <w:p w:rsidR="00000000" w:rsidDel="00000000" w:rsidP="00000000" w:rsidRDefault="00000000" w:rsidRPr="00000000" w14:paraId="00000004">
      <w:pPr>
        <w:keepLines w:val="1"/>
        <w:widowControl w:val="0"/>
        <w:spacing w:after="200" w:before="24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July 23, 2026 – 4:00 p.m.</w:t>
      </w:r>
    </w:p>
    <w:p w:rsidR="00000000" w:rsidDel="00000000" w:rsidP="00000000" w:rsidRDefault="00000000" w:rsidRPr="00000000" w14:paraId="00000005">
      <w:pPr>
        <w:keepLines w:val="1"/>
        <w:widowControl w:val="0"/>
        <w:spacing w:after="200" w:before="24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Saratoga County Administration Building</w:t>
      </w:r>
    </w:p>
    <w:p w:rsidR="00000000" w:rsidDel="00000000" w:rsidP="00000000" w:rsidRDefault="00000000" w:rsidRPr="00000000" w14:paraId="00000006">
      <w:pPr>
        <w:keepLines w:val="1"/>
        <w:widowControl w:val="0"/>
        <w:spacing w:after="200" w:before="24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40 McMaster Street, Ballston Spa NY</w:t>
      </w:r>
    </w:p>
    <w:p w:rsidR="00000000" w:rsidDel="00000000" w:rsidP="00000000" w:rsidRDefault="00000000" w:rsidRPr="00000000" w14:paraId="00000007">
      <w:pPr>
        <w:spacing w:after="240" w:before="240" w:lineRule="auto"/>
        <w:jc w:val="cente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u w:val="single"/>
          <w:rtl w:val="0"/>
        </w:rPr>
        <w:t xml:space="preserve">Agenda</w:t>
      </w:r>
    </w:p>
    <w:p w:rsidR="00000000" w:rsidDel="00000000" w:rsidP="00000000" w:rsidRDefault="00000000" w:rsidRPr="00000000" w14:paraId="00000008">
      <w:pPr>
        <w:spacing w:after="240" w:before="240" w:lineRule="auto"/>
        <w:jc w:val="center"/>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09">
      <w:pPr>
        <w:numPr>
          <w:ilvl w:val="0"/>
          <w:numId w:val="1"/>
        </w:numPr>
        <w:spacing w:after="0" w:afterAutospacing="0" w:before="240" w:line="360" w:lineRule="auto"/>
        <w:ind w:left="720" w:hanging="36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Call To Order</w:t>
      </w:r>
    </w:p>
    <w:p w:rsidR="00000000" w:rsidDel="00000000" w:rsidP="00000000" w:rsidRDefault="00000000" w:rsidRPr="00000000" w14:paraId="0000000A">
      <w:pPr>
        <w:numPr>
          <w:ilvl w:val="0"/>
          <w:numId w:val="1"/>
        </w:numPr>
        <w:spacing w:after="0" w:afterAutospacing="0" w:before="0" w:beforeAutospacing="0" w:line="360" w:lineRule="auto"/>
        <w:ind w:left="720" w:hanging="360"/>
        <w:jc w:val="left"/>
        <w:rPr>
          <w:rFonts w:ascii="Times New Roman" w:cs="Times New Roman" w:eastAsia="Times New Roman" w:hAnsi="Times New Roman"/>
          <w:b w:val="1"/>
          <w:bCs w:val="1"/>
          <w:sz w:val="28"/>
          <w:szCs w:val="28"/>
          <w:u w:val="none"/>
        </w:rPr>
      </w:pPr>
      <w:r w:rsidDel="00000000" w:rsidR="00000000" w:rsidRPr="00000000">
        <w:rPr>
          <w:rFonts w:ascii="Times New Roman" w:cs="Times New Roman" w:eastAsia="Times New Roman" w:hAnsi="Times New Roman"/>
          <w:b w:val="1"/>
          <w:bCs w:val="1"/>
          <w:sz w:val="28"/>
          <w:szCs w:val="28"/>
          <w:rtl w:val="0"/>
        </w:rPr>
        <w:t xml:space="preserve">Review RFP Responses for CD Investments</w:t>
      </w:r>
    </w:p>
    <w:p w:rsidR="00000000" w:rsidDel="00000000" w:rsidP="00000000" w:rsidRDefault="00000000" w:rsidRPr="00000000" w14:paraId="0000000B">
      <w:pPr>
        <w:numPr>
          <w:ilvl w:val="0"/>
          <w:numId w:val="1"/>
        </w:numPr>
        <w:spacing w:after="0" w:afterAutospacing="0" w:before="0" w:beforeAutospacing="0" w:line="360" w:lineRule="auto"/>
        <w:ind w:left="720" w:hanging="360"/>
        <w:jc w:val="left"/>
        <w:rPr>
          <w:rFonts w:ascii="Times New Roman" w:cs="Times New Roman" w:eastAsia="Times New Roman" w:hAnsi="Times New Roman"/>
          <w:b w:val="1"/>
          <w:bCs w:val="1"/>
          <w:sz w:val="28"/>
          <w:szCs w:val="28"/>
          <w:u w:val="none"/>
        </w:rPr>
      </w:pPr>
      <w:r w:rsidDel="00000000" w:rsidR="00000000" w:rsidRPr="00000000">
        <w:rPr>
          <w:rFonts w:ascii="Times New Roman" w:cs="Times New Roman" w:eastAsia="Times New Roman" w:hAnsi="Times New Roman"/>
          <w:b w:val="1"/>
          <w:bCs w:val="1"/>
          <w:sz w:val="28"/>
          <w:szCs w:val="28"/>
          <w:rtl w:val="0"/>
        </w:rPr>
        <w:t xml:space="preserve">Recommendation on CD Investment Strategy</w:t>
      </w:r>
    </w:p>
    <w:p w:rsidR="00000000" w:rsidDel="00000000" w:rsidP="00000000" w:rsidRDefault="00000000" w:rsidRPr="00000000" w14:paraId="0000000C">
      <w:pPr>
        <w:numPr>
          <w:ilvl w:val="0"/>
          <w:numId w:val="1"/>
        </w:numPr>
        <w:spacing w:after="240" w:before="0" w:beforeAutospacing="0" w:line="360" w:lineRule="auto"/>
        <w:ind w:left="720" w:hanging="360"/>
        <w:jc w:val="left"/>
        <w:rPr>
          <w:rFonts w:ascii="Times New Roman" w:cs="Times New Roman" w:eastAsia="Times New Roman" w:hAnsi="Times New Roman"/>
          <w:b w:val="1"/>
          <w:bCs w:val="1"/>
          <w:sz w:val="28"/>
          <w:szCs w:val="28"/>
          <w:u w:val="none"/>
        </w:rPr>
      </w:pPr>
      <w:r w:rsidDel="00000000" w:rsidR="00000000" w:rsidRPr="00000000">
        <w:rPr>
          <w:rFonts w:ascii="Times New Roman" w:cs="Times New Roman" w:eastAsia="Times New Roman" w:hAnsi="Times New Roman"/>
          <w:b w:val="1"/>
          <w:bCs w:val="1"/>
          <w:sz w:val="28"/>
          <w:szCs w:val="28"/>
          <w:rtl w:val="0"/>
        </w:rPr>
        <w:t xml:space="preserve">Adjourn</w:t>
      </w:r>
    </w:p>
    <w:p w:rsidR="00000000" w:rsidDel="00000000" w:rsidP="00000000" w:rsidRDefault="00000000" w:rsidRPr="00000000" w14:paraId="0000000D">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E">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F">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0">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4">
      <w:pPr>
        <w:spacing w:after="0" w:before="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Saratoga County Capital Resource Corporation</w:t>
      </w:r>
    </w:p>
    <w:p w:rsidR="00000000" w:rsidDel="00000000" w:rsidP="00000000" w:rsidRDefault="00000000" w:rsidRPr="00000000" w14:paraId="00000015">
      <w:pPr>
        <w:spacing w:after="0" w:before="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after="0" w:before="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Internal Controls</w:t>
      </w:r>
    </w:p>
    <w:p w:rsidR="00000000" w:rsidDel="00000000" w:rsidP="00000000" w:rsidRDefault="00000000" w:rsidRPr="00000000" w14:paraId="00000017">
      <w:pPr>
        <w:spacing w:after="0" w:before="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May 12, 2026</w:t>
      </w:r>
    </w:p>
    <w:p w:rsidR="00000000" w:rsidDel="00000000" w:rsidP="00000000" w:rsidRDefault="00000000" w:rsidRPr="00000000" w14:paraId="00000018">
      <w:pP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before="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Receivables</w:t>
      </w:r>
    </w:p>
    <w:p w:rsidR="00000000" w:rsidDel="00000000" w:rsidP="00000000" w:rsidRDefault="00000000" w:rsidRPr="00000000" w14:paraId="0000001A">
      <w:pPr>
        <w:spacing w:after="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Regarding receipts, checks received are deposited to the bank by either the CEO or CFO. Wire transfers are also received from bond closings. The CEO and CFO inform each other of the deposit and enter the information into the bank ledger and a spreadsheet. The CFO accesses the bank account records through the bank’s online banking system. The CEO receives monthly paper statements to reconcile while also having online access to the accounts.</w:t>
      </w:r>
    </w:p>
    <w:p w:rsidR="00000000" w:rsidDel="00000000" w:rsidP="00000000" w:rsidRDefault="00000000" w:rsidRPr="00000000" w14:paraId="0000001B">
      <w:pP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before="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Disbursements</w:t>
      </w:r>
    </w:p>
    <w:p w:rsidR="00000000" w:rsidDel="00000000" w:rsidP="00000000" w:rsidRDefault="00000000" w:rsidRPr="00000000" w14:paraId="0000001D">
      <w:pPr>
        <w:spacing w:after="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Regarding disbursements, the Treasurer, Chairman, Vice Chairman, and CEO are currently the authorized signers on the bank accounts. Submitted vouchers and invoices are reviewed by the CEO and CFO, except for vouchers submitted by the CEO, which are reviewed by the CFO and either the Chairman, Vice Chairman, or Treasurer and vouchers submitted by the CFO, which are reviewed by the CEO and either the Chairman, Vice Chairman, or Treasurer. Two signatures are required on all checks.</w:t>
      </w:r>
    </w:p>
    <w:p w:rsidR="00000000" w:rsidDel="00000000" w:rsidP="00000000" w:rsidRDefault="00000000" w:rsidRPr="00000000" w14:paraId="0000001E">
      <w:pP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after="0" w:before="0" w:line="240" w:lineRule="auto"/>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highlight w:val="yellow"/>
          <w:rtl w:val="0"/>
        </w:rPr>
        <w:t xml:space="preserve">A debit card associated with the organization’s checking account has been obtained and authorized for the CEO to use for purchases of goods and services where it is more efficient to pay via credit card. The CEO is authorized to use the debit card for purchases not exceeding $1,000.00. Any purchases exceeding this amount will require a check with two signatures, as noted above.</w:t>
      </w:r>
    </w:p>
    <w:p w:rsidR="00000000" w:rsidDel="00000000" w:rsidP="00000000" w:rsidRDefault="00000000" w:rsidRPr="00000000" w14:paraId="00000020">
      <w:pP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payments are either authorized by the board or made under contracts approved by the board.</w:t>
      </w:r>
    </w:p>
    <w:p w:rsidR="00000000" w:rsidDel="00000000" w:rsidP="00000000" w:rsidRDefault="00000000" w:rsidRPr="00000000" w14:paraId="00000022">
      <w:pP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spacing w:after="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every board meeting, a detailed report of all receipts and expenditures is presented to the board, as well as a period end balance sheet and budget to actual results.</w:t>
      </w:r>
    </w:p>
    <w:p w:rsidR="00000000" w:rsidDel="00000000" w:rsidP="00000000" w:rsidRDefault="00000000" w:rsidRPr="00000000" w14:paraId="00000024">
      <w:pPr>
        <w:spacing w:after="0" w:before="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after="0" w:before="0" w:line="240" w:lineRule="auto"/>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highlight w:val="yellow"/>
          <w:rtl w:val="0"/>
        </w:rPr>
        <w:t xml:space="preserve">The SCCRC will utilize appropriate software for general ledger record keeping. The CEO and CFO will report to the board at each quarterly meeting the items on the general ledger as the SCCRC balance sheet.</w:t>
      </w:r>
    </w:p>
    <w:p w:rsidR="00000000" w:rsidDel="00000000" w:rsidP="00000000" w:rsidRDefault="00000000" w:rsidRPr="00000000" w14:paraId="00000026">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7">
      <w:pPr>
        <w:spacing w:line="240" w:lineRule="auto"/>
        <w:jc w:val="center"/>
        <w:rPr>
          <w:rFonts w:ascii="Bookman Old Style" w:cs="Bookman Old Style" w:eastAsia="Bookman Old Style" w:hAnsi="Bookman Old Style"/>
          <w:b w:val="1"/>
          <w:bCs w:val="1"/>
          <w:sz w:val="28"/>
          <w:szCs w:val="28"/>
          <w:u w:val="single"/>
        </w:rPr>
      </w:pPr>
      <w:r w:rsidDel="00000000" w:rsidR="00000000" w:rsidRPr="00000000">
        <w:rPr>
          <w:rFonts w:ascii="Bookman Old Style" w:cs="Bookman Old Style" w:eastAsia="Bookman Old Style" w:hAnsi="Bookman Old Style"/>
          <w:b w:val="1"/>
          <w:bCs w:val="1"/>
          <w:sz w:val="28"/>
          <w:szCs w:val="28"/>
          <w:u w:val="single"/>
          <w:rtl w:val="0"/>
        </w:rPr>
        <w:t xml:space="preserve">AUDIT COMMITTEE CHARTER</w:t>
      </w:r>
    </w:p>
    <w:p w:rsidR="00000000" w:rsidDel="00000000" w:rsidP="00000000" w:rsidRDefault="00000000" w:rsidRPr="00000000" w14:paraId="00000028">
      <w:pPr>
        <w:spacing w:line="240" w:lineRule="auto"/>
        <w:jc w:val="center"/>
        <w:rPr>
          <w:rFonts w:ascii="Bookman Old Style" w:cs="Bookman Old Style" w:eastAsia="Bookman Old Style" w:hAnsi="Bookman Old Style"/>
          <w:b w:val="1"/>
          <w:bCs w:val="1"/>
          <w:sz w:val="28"/>
          <w:szCs w:val="28"/>
          <w:u w:val="single"/>
        </w:rPr>
      </w:pPr>
      <w:r w:rsidDel="00000000" w:rsidR="00000000" w:rsidRPr="00000000">
        <w:rPr>
          <w:rtl w:val="0"/>
        </w:rPr>
      </w:r>
    </w:p>
    <w:p w:rsidR="00000000" w:rsidDel="00000000" w:rsidP="00000000" w:rsidRDefault="00000000" w:rsidRPr="00000000" w14:paraId="00000029">
      <w:pPr>
        <w:spacing w:line="240" w:lineRule="auto"/>
        <w:jc w:val="center"/>
        <w:rPr>
          <w:rFonts w:ascii="Bookman Old Style" w:cs="Bookman Old Style" w:eastAsia="Bookman Old Style" w:hAnsi="Bookman Old Style"/>
          <w:b w:val="1"/>
          <w:bCs w:val="1"/>
          <w:sz w:val="28"/>
          <w:szCs w:val="28"/>
          <w:u w:val="single"/>
        </w:rPr>
      </w:pPr>
      <w:r w:rsidDel="00000000" w:rsidR="00000000" w:rsidRPr="00000000">
        <w:rPr>
          <w:rtl w:val="0"/>
        </w:rPr>
      </w:r>
    </w:p>
    <w:p w:rsidR="00000000" w:rsidDel="00000000" w:rsidP="00000000" w:rsidRDefault="00000000" w:rsidRPr="00000000" w14:paraId="0000002A">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This Audit Committee Charter was adopted by the Board of Directors of the Saratoga County Capital Resource Corporation (SCCRC), a not-for-profit corporation established under the laws of the State of New York, on the 3</w:t>
      </w:r>
      <w:r w:rsidDel="00000000" w:rsidR="00000000" w:rsidRPr="00000000">
        <w:rPr>
          <w:rFonts w:ascii="Bookman Old Style" w:cs="Bookman Old Style" w:eastAsia="Bookman Old Style" w:hAnsi="Bookman Old Style"/>
          <w:sz w:val="24"/>
          <w:szCs w:val="24"/>
          <w:vertAlign w:val="superscript"/>
          <w:rtl w:val="0"/>
        </w:rPr>
        <w:t xml:space="preserve">rd</w:t>
      </w:r>
      <w:r w:rsidDel="00000000" w:rsidR="00000000" w:rsidRPr="00000000">
        <w:rPr>
          <w:rFonts w:ascii="Bookman Old Style" w:cs="Bookman Old Style" w:eastAsia="Bookman Old Style" w:hAnsi="Bookman Old Style"/>
          <w:sz w:val="24"/>
          <w:szCs w:val="24"/>
          <w:rtl w:val="0"/>
        </w:rPr>
        <w:t xml:space="preserve"> day of January 2013</w:t>
      </w:r>
      <w:r w:rsidDel="00000000" w:rsidR="00000000" w:rsidRPr="00000000">
        <w:rPr>
          <w:rFonts w:ascii="Bookman Old Style" w:cs="Bookman Old Style" w:eastAsia="Bookman Old Style" w:hAnsi="Bookman Old Style"/>
          <w:sz w:val="24"/>
          <w:szCs w:val="24"/>
          <w:u w:val="single"/>
          <w:rtl w:val="0"/>
        </w:rPr>
        <w:t xml:space="preserve">,by Res. # 11-13</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02B">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2C">
      <w:pPr>
        <w:spacing w:line="240" w:lineRule="auto"/>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Purpose</w:t>
      </w:r>
    </w:p>
    <w:p w:rsidR="00000000" w:rsidDel="00000000" w:rsidP="00000000" w:rsidRDefault="00000000" w:rsidRPr="00000000" w14:paraId="0000002D">
      <w:pPr>
        <w:spacing w:line="240" w:lineRule="auto"/>
        <w:jc w:val="both"/>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2E">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Pursuant to Article II, Section 12 of the Corporation’s bylaws, the purpose of the audit committee shall be to (1) assure that the Corporation’s board fulfills its responsibilities for the corporation’s internal and external audit process, the financial reporting process and the system of risk assessment and internal controls over financial reporting; and (2) provide an avenue of communication between management, the independent auditors, and the board of directors.</w:t>
      </w:r>
    </w:p>
    <w:p w:rsidR="00000000" w:rsidDel="00000000" w:rsidP="00000000" w:rsidRDefault="00000000" w:rsidRPr="00000000" w14:paraId="0000002F">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30">
      <w:pPr>
        <w:spacing w:line="240" w:lineRule="auto"/>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Powers of the Audit Committee</w:t>
      </w:r>
    </w:p>
    <w:p w:rsidR="00000000" w:rsidDel="00000000" w:rsidP="00000000" w:rsidRDefault="00000000" w:rsidRPr="00000000" w14:paraId="00000031">
      <w:pPr>
        <w:spacing w:line="240" w:lineRule="auto"/>
        <w:jc w:val="both"/>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32">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It shall be the responsibility of the audit committee to:</w:t>
      </w:r>
    </w:p>
    <w:p w:rsidR="00000000" w:rsidDel="00000000" w:rsidP="00000000" w:rsidRDefault="00000000" w:rsidRPr="00000000" w14:paraId="00000033">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34">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Appoint, compensate, and oversee the work of any public accounting firm employed by the authority.</w:t>
      </w:r>
    </w:p>
    <w:p w:rsidR="00000000" w:rsidDel="00000000" w:rsidP="00000000" w:rsidRDefault="00000000" w:rsidRPr="00000000" w14:paraId="00000035">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Conduct or authorize investigations into any matters within its scope of responsibility.</w:t>
      </w:r>
    </w:p>
    <w:p w:rsidR="00000000" w:rsidDel="00000000" w:rsidP="00000000" w:rsidRDefault="00000000" w:rsidRPr="00000000" w14:paraId="00000036">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Seek any information it requires from authority employees, all of whom should be directed by the board to cooperate with committee requests.</w:t>
      </w:r>
    </w:p>
    <w:p w:rsidR="00000000" w:rsidDel="00000000" w:rsidP="00000000" w:rsidRDefault="00000000" w:rsidRPr="00000000" w14:paraId="00000037">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Meet with authority staff, independent auditors or outside counsel, as necessary.</w:t>
      </w:r>
    </w:p>
    <w:p w:rsidR="00000000" w:rsidDel="00000000" w:rsidP="00000000" w:rsidRDefault="00000000" w:rsidRPr="00000000" w14:paraId="00000038">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Retain, at the authority’s expense, such outside counsel, experts and other advisors as the audit committee may dee</w:t>
      </w:r>
      <w:r w:rsidDel="00000000" w:rsidR="00000000" w:rsidRPr="00000000">
        <w:rPr>
          <w:rFonts w:ascii="Bookman Old Style" w:cs="Bookman Old Style" w:eastAsia="Bookman Old Style" w:hAnsi="Bookman Old Style"/>
          <w:sz w:val="24"/>
          <w:szCs w:val="24"/>
          <w:highlight w:val="yellow"/>
          <w:rtl w:val="0"/>
        </w:rPr>
        <w:t xml:space="preserve">m</w:t>
      </w:r>
      <w:r w:rsidDel="00000000" w:rsidR="00000000" w:rsidRPr="00000000">
        <w:rPr>
          <w:rFonts w:ascii="Bookman Old Style" w:cs="Bookman Old Style" w:eastAsia="Bookman Old Style" w:hAnsi="Bookman Old Style"/>
          <w:sz w:val="24"/>
          <w:szCs w:val="24"/>
          <w:rtl w:val="0"/>
        </w:rPr>
        <w:t xml:space="preserve"> appropriate.</w:t>
      </w:r>
    </w:p>
    <w:p w:rsidR="00000000" w:rsidDel="00000000" w:rsidP="00000000" w:rsidRDefault="00000000" w:rsidRPr="00000000" w14:paraId="00000039">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3A">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SCCRC board will ensure that the audit committee has sufficient resources to carry out its duties.</w:t>
      </w:r>
    </w:p>
    <w:p w:rsidR="00000000" w:rsidDel="00000000" w:rsidP="00000000" w:rsidRDefault="00000000" w:rsidRPr="00000000" w14:paraId="0000003B">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3C">
      <w:pPr>
        <w:spacing w:line="240" w:lineRule="auto"/>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3D">
      <w:pPr>
        <w:spacing w:line="240" w:lineRule="auto"/>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3E">
      <w:pPr>
        <w:spacing w:line="240" w:lineRule="auto"/>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3F">
      <w:pPr>
        <w:spacing w:line="240" w:lineRule="auto"/>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Composition of Committee and Selection of Members</w:t>
      </w:r>
    </w:p>
    <w:p w:rsidR="00000000" w:rsidDel="00000000" w:rsidP="00000000" w:rsidRDefault="00000000" w:rsidRPr="00000000" w14:paraId="00000040">
      <w:pPr>
        <w:spacing w:line="240" w:lineRule="auto"/>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41">
      <w:pPr>
        <w:spacing w:line="240" w:lineRule="auto"/>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sz w:val="24"/>
          <w:szCs w:val="24"/>
          <w:rtl w:val="0"/>
        </w:rPr>
        <w:t xml:space="preserve">The audit committee shall be established as set forth in and pursuant to Article II, Section 12 of the Authority’s bylaws.  The audit committee shall consist of at least three members of the board of directors who are independent of authority operations.  The Authority’s board will appoint the audit committee members and the audit committee chair.</w:t>
      </w:r>
      <w:r w:rsidDel="00000000" w:rsidR="00000000" w:rsidRPr="00000000">
        <w:rPr>
          <w:rtl w:val="0"/>
        </w:rPr>
      </w:r>
    </w:p>
    <w:p w:rsidR="00000000" w:rsidDel="00000000" w:rsidP="00000000" w:rsidRDefault="00000000" w:rsidRPr="00000000" w14:paraId="00000042">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43">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Audit committee members shall be prohibited from being an employee of the authority or an immediate family member of an employee of the authority.  In addition, audit committee members shall not engage in any private business transactions with the authority or receive compensation from any private entity that has material business relationships with the authority, or be an immediate family member of an individual that engages in private business transactions with the authority or receives compensation from an entity that has material business relationships with the authority.</w:t>
      </w:r>
    </w:p>
    <w:p w:rsidR="00000000" w:rsidDel="00000000" w:rsidP="00000000" w:rsidRDefault="00000000" w:rsidRPr="00000000" w14:paraId="00000044">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45">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Ideally, all members on the audit committee shall possess or obtain a basic understanding of governmental financial reporting and auditing.</w:t>
      </w:r>
    </w:p>
    <w:p w:rsidR="00000000" w:rsidDel="00000000" w:rsidP="00000000" w:rsidRDefault="00000000" w:rsidRPr="00000000" w14:paraId="00000046">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47">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audit committee shall have access to the services of at least one financial expert; whose name shall be disclosed in the annual report of </w:t>
      </w:r>
      <w:r w:rsidDel="00000000" w:rsidR="00000000" w:rsidRPr="00000000">
        <w:rPr>
          <w:rFonts w:ascii="Bookman Old Style" w:cs="Bookman Old Style" w:eastAsia="Bookman Old Style" w:hAnsi="Bookman Old Style"/>
          <w:sz w:val="24"/>
          <w:szCs w:val="24"/>
          <w:highlight w:val="yellow"/>
          <w:rtl w:val="0"/>
        </w:rPr>
        <w:t xml:space="preserve">the annual report of</w:t>
      </w:r>
      <w:r w:rsidDel="00000000" w:rsidR="00000000" w:rsidRPr="00000000">
        <w:rPr>
          <w:rFonts w:ascii="Bookman Old Style" w:cs="Bookman Old Style" w:eastAsia="Bookman Old Style" w:hAnsi="Bookman Old Style"/>
          <w:sz w:val="24"/>
          <w:szCs w:val="24"/>
          <w:rtl w:val="0"/>
        </w:rPr>
        <w:t xml:space="preserve"> the authority.</w:t>
      </w:r>
    </w:p>
    <w:p w:rsidR="00000000" w:rsidDel="00000000" w:rsidP="00000000" w:rsidRDefault="00000000" w:rsidRPr="00000000" w14:paraId="00000048">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49">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audit committee’s financial expert should have:</w:t>
      </w:r>
    </w:p>
    <w:p w:rsidR="00000000" w:rsidDel="00000000" w:rsidP="00000000" w:rsidRDefault="00000000" w:rsidRPr="00000000" w14:paraId="0000004A">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4B">
      <w:pPr>
        <w:numPr>
          <w:ilvl w:val="0"/>
          <w:numId w:val="2"/>
        </w:numPr>
        <w:spacing w:line="240" w:lineRule="auto"/>
        <w:ind w:left="432" w:hanging="360"/>
        <w:jc w:val="both"/>
        <w:rPr>
          <w:rFonts w:ascii="Bookman Old Style" w:cs="Bookman Old Style" w:eastAsia="Bookman Old Style" w:hAnsi="Bookman Old Style"/>
          <w:sz w:val="24"/>
          <w:szCs w:val="24"/>
          <w:highlight w:val="green"/>
        </w:rPr>
      </w:pPr>
      <w:r w:rsidDel="00000000" w:rsidR="00000000" w:rsidRPr="00000000">
        <w:rPr>
          <w:rFonts w:ascii="Bookman Old Style" w:cs="Bookman Old Style" w:eastAsia="Bookman Old Style" w:hAnsi="Bookman Old Style"/>
          <w:sz w:val="24"/>
          <w:szCs w:val="24"/>
          <w:highlight w:val="green"/>
          <w:rtl w:val="0"/>
        </w:rPr>
        <w:t xml:space="preserve">An understanding of generally accepted accounting principles and financial statements.</w:t>
      </w:r>
    </w:p>
    <w:p w:rsidR="00000000" w:rsidDel="00000000" w:rsidP="00000000" w:rsidRDefault="00000000" w:rsidRPr="00000000" w14:paraId="0000004C">
      <w:pPr>
        <w:numPr>
          <w:ilvl w:val="0"/>
          <w:numId w:val="2"/>
        </w:numPr>
        <w:spacing w:line="240" w:lineRule="auto"/>
        <w:ind w:left="432" w:hanging="360"/>
        <w:jc w:val="both"/>
        <w:rPr>
          <w:rFonts w:ascii="Bookman Old Style" w:cs="Bookman Old Style" w:eastAsia="Bookman Old Style" w:hAnsi="Bookman Old Style"/>
          <w:sz w:val="24"/>
          <w:szCs w:val="24"/>
          <w:highlight w:val="green"/>
        </w:rPr>
      </w:pPr>
      <w:r w:rsidDel="00000000" w:rsidR="00000000" w:rsidRPr="00000000">
        <w:rPr>
          <w:rFonts w:ascii="Bookman Old Style" w:cs="Bookman Old Style" w:eastAsia="Bookman Old Style" w:hAnsi="Bookman Old Style"/>
          <w:sz w:val="24"/>
          <w:szCs w:val="24"/>
          <w:highlight w:val="green"/>
          <w:rtl w:val="0"/>
        </w:rPr>
        <w:t xml:space="preserve">Experience in preparing or auditing financial statements of comparable entities.</w:t>
      </w:r>
    </w:p>
    <w:p w:rsidR="00000000" w:rsidDel="00000000" w:rsidP="00000000" w:rsidRDefault="00000000" w:rsidRPr="00000000" w14:paraId="0000004D">
      <w:pPr>
        <w:numPr>
          <w:ilvl w:val="0"/>
          <w:numId w:val="2"/>
        </w:numPr>
        <w:spacing w:line="240" w:lineRule="auto"/>
        <w:ind w:left="432" w:hanging="360"/>
        <w:jc w:val="both"/>
        <w:rPr>
          <w:rFonts w:ascii="Bookman Old Style" w:cs="Bookman Old Style" w:eastAsia="Bookman Old Style" w:hAnsi="Bookman Old Style"/>
          <w:sz w:val="24"/>
          <w:szCs w:val="24"/>
          <w:highlight w:val="green"/>
        </w:rPr>
      </w:pPr>
      <w:r w:rsidDel="00000000" w:rsidR="00000000" w:rsidRPr="00000000">
        <w:rPr>
          <w:rFonts w:ascii="Bookman Old Style" w:cs="Bookman Old Style" w:eastAsia="Bookman Old Style" w:hAnsi="Bookman Old Style"/>
          <w:sz w:val="24"/>
          <w:szCs w:val="24"/>
          <w:highlight w:val="green"/>
          <w:rtl w:val="0"/>
        </w:rPr>
        <w:t xml:space="preserve">Experience in applying such principles in connection with the accounting for estimates, accruals and reserves.</w:t>
      </w:r>
    </w:p>
    <w:p w:rsidR="00000000" w:rsidDel="00000000" w:rsidP="00000000" w:rsidRDefault="00000000" w:rsidRPr="00000000" w14:paraId="0000004E">
      <w:pPr>
        <w:numPr>
          <w:ilvl w:val="0"/>
          <w:numId w:val="2"/>
        </w:numPr>
        <w:spacing w:line="240" w:lineRule="auto"/>
        <w:ind w:left="432" w:hanging="360"/>
        <w:jc w:val="both"/>
        <w:rPr>
          <w:rFonts w:ascii="Bookman Old Style" w:cs="Bookman Old Style" w:eastAsia="Bookman Old Style" w:hAnsi="Bookman Old Style"/>
          <w:sz w:val="24"/>
          <w:szCs w:val="24"/>
          <w:highlight w:val="green"/>
        </w:rPr>
      </w:pPr>
      <w:r w:rsidDel="00000000" w:rsidR="00000000" w:rsidRPr="00000000">
        <w:rPr>
          <w:rFonts w:ascii="Bookman Old Style" w:cs="Bookman Old Style" w:eastAsia="Bookman Old Style" w:hAnsi="Bookman Old Style"/>
          <w:sz w:val="24"/>
          <w:szCs w:val="24"/>
          <w:highlight w:val="green"/>
          <w:rtl w:val="0"/>
        </w:rPr>
        <w:t xml:space="preserve">Experience with internal accounting controls.</w:t>
      </w:r>
    </w:p>
    <w:p w:rsidR="00000000" w:rsidDel="00000000" w:rsidP="00000000" w:rsidRDefault="00000000" w:rsidRPr="00000000" w14:paraId="0000004F">
      <w:pPr>
        <w:numPr>
          <w:ilvl w:val="0"/>
          <w:numId w:val="2"/>
        </w:numPr>
        <w:spacing w:line="240" w:lineRule="auto"/>
        <w:ind w:left="432" w:hanging="36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highlight w:val="green"/>
          <w:rtl w:val="0"/>
        </w:rPr>
        <w:t xml:space="preserve">An understanding of audit committee functions</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050">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1">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highlight w:val="cyan"/>
          <w:rtl w:val="0"/>
        </w:rPr>
        <w:t xml:space="preserve">(the above is reformatted)</w:t>
      </w:r>
      <w:r w:rsidDel="00000000" w:rsidR="00000000" w:rsidRPr="00000000">
        <w:rPr>
          <w:rtl w:val="0"/>
        </w:rPr>
      </w:r>
    </w:p>
    <w:p w:rsidR="00000000" w:rsidDel="00000000" w:rsidP="00000000" w:rsidRDefault="00000000" w:rsidRPr="00000000" w14:paraId="00000052">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3">
      <w:pPr>
        <w:spacing w:line="240" w:lineRule="auto"/>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Meetings</w:t>
      </w:r>
    </w:p>
    <w:p w:rsidR="00000000" w:rsidDel="00000000" w:rsidP="00000000" w:rsidRDefault="00000000" w:rsidRPr="00000000" w14:paraId="00000054">
      <w:pPr>
        <w:spacing w:line="240" w:lineRule="auto"/>
        <w:jc w:val="both"/>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55">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audit committee will meet a minimum of once a year, with the expectation that additional meetings may be required to adequately fulfill all the obligations and duties outlined in the charter.</w:t>
      </w:r>
    </w:p>
    <w:p w:rsidR="00000000" w:rsidDel="00000000" w:rsidP="00000000" w:rsidRDefault="00000000" w:rsidRPr="00000000" w14:paraId="00000056">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7">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Members of the audit committee are expected to attend each committee meeting, in person or via telephone or videoconference.  The audit committee may invite other individuals, such as members of management, auditors or other technical experts to attend meetings and provide pertinent information, as necessary.</w:t>
      </w:r>
    </w:p>
    <w:p w:rsidR="00000000" w:rsidDel="00000000" w:rsidP="00000000" w:rsidRDefault="00000000" w:rsidRPr="00000000" w14:paraId="00000058">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9">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Meeting agendas will be prepared for every meeting and provided to the audit committee members along with briefing materials </w:t>
      </w:r>
      <w:r w:rsidDel="00000000" w:rsidR="00000000" w:rsidRPr="00000000">
        <w:rPr>
          <w:rFonts w:ascii="Bookman Old Style" w:cs="Bookman Old Style" w:eastAsia="Bookman Old Style" w:hAnsi="Bookman Old Style"/>
          <w:sz w:val="24"/>
          <w:szCs w:val="24"/>
          <w:highlight w:val="green"/>
          <w:rtl w:val="0"/>
        </w:rPr>
        <w:t xml:space="preserve">at least</w:t>
      </w:r>
      <w:r w:rsidDel="00000000" w:rsidR="00000000" w:rsidRPr="00000000">
        <w:rPr>
          <w:rFonts w:ascii="Bookman Old Style" w:cs="Bookman Old Style" w:eastAsia="Bookman Old Style" w:hAnsi="Bookman Old Style"/>
          <w:sz w:val="24"/>
          <w:szCs w:val="24"/>
          <w:rtl w:val="0"/>
        </w:rPr>
        <w:t xml:space="preserve"> two business days before the scheduled audit committee meeting.  The audit committee will act only on the affirmative vote of a majority of the members at a meeting or by unanimous consent.  Minutes of these meetings will be recorded.</w:t>
      </w:r>
    </w:p>
    <w:p w:rsidR="00000000" w:rsidDel="00000000" w:rsidP="00000000" w:rsidRDefault="00000000" w:rsidRPr="00000000" w14:paraId="0000005A">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B">
      <w:pPr>
        <w:spacing w:line="240" w:lineRule="auto"/>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Responsibilities</w:t>
      </w:r>
    </w:p>
    <w:p w:rsidR="00000000" w:rsidDel="00000000" w:rsidP="00000000" w:rsidRDefault="00000000" w:rsidRPr="00000000" w14:paraId="0000005C">
      <w:pPr>
        <w:spacing w:line="240" w:lineRule="auto"/>
        <w:jc w:val="both"/>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5D">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audit committee shall have responsibilities related to: (a) the independent auditor and annual financial statements: (b) oversight of management’s internal controls, compliance and risk assessment practices; (c) special investigations and whistleblower policies; and (d) miscellaneous issues related to the financial practices of the Authority.</w:t>
      </w:r>
    </w:p>
    <w:p w:rsidR="00000000" w:rsidDel="00000000" w:rsidP="00000000" w:rsidRDefault="00000000" w:rsidRPr="00000000" w14:paraId="0000005E">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F">
      <w:pPr>
        <w:spacing w:line="240" w:lineRule="auto"/>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A.</w:t>
        <w:tab/>
        <w:t xml:space="preserve">Independent Auditors and Financial Statements</w:t>
      </w:r>
    </w:p>
    <w:p w:rsidR="00000000" w:rsidDel="00000000" w:rsidP="00000000" w:rsidRDefault="00000000" w:rsidRPr="00000000" w14:paraId="00000060">
      <w:pPr>
        <w:spacing w:line="240" w:lineRule="auto"/>
        <w:jc w:val="both"/>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61">
      <w:pPr>
        <w:spacing w:line="240" w:lineRule="auto"/>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audit committee shall:</w:t>
      </w:r>
    </w:p>
    <w:p w:rsidR="00000000" w:rsidDel="00000000" w:rsidP="00000000" w:rsidRDefault="00000000" w:rsidRPr="00000000" w14:paraId="00000062">
      <w:pPr>
        <w:spacing w:line="240" w:lineRule="auto"/>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3">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Appoint, compensate and oversee independent auditors retained by the authority and pre-approve all audit services provided by the independent auditor.</w:t>
      </w:r>
    </w:p>
    <w:p w:rsidR="00000000" w:rsidDel="00000000" w:rsidP="00000000" w:rsidRDefault="00000000" w:rsidRPr="00000000" w14:paraId="00000064">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5">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Establish procedures for the engagement of the independent auditor to provide permitted audit services.  The authority’s independent auditor shall be prohibited from providing non-audit services unless having received previous written approval from the audit committee.  Non-audit services include tasks that directly support the authority’s operations, such as bookkeeping or other services related to the accounting records or financial statements of the authority, financial information systems design and implementation, appraisal or valuation services, actuarial services, investment banking services, and other tasks that may involve performing management functions or making management decisions.</w:t>
      </w:r>
    </w:p>
    <w:p w:rsidR="00000000" w:rsidDel="00000000" w:rsidP="00000000" w:rsidRDefault="00000000" w:rsidRPr="00000000" w14:paraId="00000066">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7">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Review and approve the authority’s audited financial statements, associated management letter, report on internal controls and all other auditor communications.</w:t>
      </w:r>
    </w:p>
    <w:p w:rsidR="00000000" w:rsidDel="00000000" w:rsidP="00000000" w:rsidRDefault="00000000" w:rsidRPr="00000000" w14:paraId="00000068">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9">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Review significant accounting and reporting issues, including complex or unusual transactions and management decisions, and recent professional and regulatory pronouncements, and understand their impact on the financial statements.</w:t>
      </w:r>
    </w:p>
    <w:p w:rsidR="00000000" w:rsidDel="00000000" w:rsidP="00000000" w:rsidRDefault="00000000" w:rsidRPr="00000000" w14:paraId="0000006A">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B">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Meet with the independent audit firm to discuss any significant issues that may have </w:t>
      </w:r>
      <w:r w:rsidDel="00000000" w:rsidR="00000000" w:rsidRPr="00000000">
        <w:rPr>
          <w:rFonts w:ascii="Bookman Old Style" w:cs="Bookman Old Style" w:eastAsia="Bookman Old Style" w:hAnsi="Bookman Old Style"/>
          <w:sz w:val="24"/>
          <w:szCs w:val="24"/>
          <w:highlight w:val="green"/>
          <w:rtl w:val="0"/>
        </w:rPr>
        <w:t xml:space="preserve">occurred</w:t>
      </w:r>
      <w:r w:rsidDel="00000000" w:rsidR="00000000" w:rsidRPr="00000000">
        <w:rPr>
          <w:rFonts w:ascii="Bookman Old Style" w:cs="Bookman Old Style" w:eastAsia="Bookman Old Style" w:hAnsi="Bookman Old Style"/>
          <w:sz w:val="24"/>
          <w:szCs w:val="24"/>
          <w:rtl w:val="0"/>
        </w:rPr>
        <w:t xml:space="preserve"> during the course of the audit.</w:t>
      </w:r>
    </w:p>
    <w:p w:rsidR="00000000" w:rsidDel="00000000" w:rsidP="00000000" w:rsidRDefault="00000000" w:rsidRPr="00000000" w14:paraId="0000006C">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D">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Review and discuss any significant risks reported in the independent audit findings and recommendations and assess the responsiveness and timeliness of management’s follow-up activities pertaining to the same.</w:t>
      </w:r>
    </w:p>
    <w:p w:rsidR="00000000" w:rsidDel="00000000" w:rsidP="00000000" w:rsidRDefault="00000000" w:rsidRPr="00000000" w14:paraId="0000006E">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6F">
      <w:pPr>
        <w:spacing w:line="240" w:lineRule="auto"/>
        <w:ind w:left="720"/>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B.</w:t>
        <w:tab/>
        <w:t xml:space="preserve">Internal Controls, Compliance and Risk Assessment</w:t>
      </w:r>
    </w:p>
    <w:p w:rsidR="00000000" w:rsidDel="00000000" w:rsidP="00000000" w:rsidRDefault="00000000" w:rsidRPr="00000000" w14:paraId="00000070">
      <w:pPr>
        <w:spacing w:line="240" w:lineRule="auto"/>
        <w:ind w:left="720"/>
        <w:jc w:val="both"/>
        <w:rPr>
          <w:rFonts w:ascii="Bookman Old Style" w:cs="Bookman Old Style" w:eastAsia="Bookman Old Style" w:hAnsi="Bookman Old Style"/>
          <w:b w:val="1"/>
          <w:bCs w:val="1"/>
          <w:sz w:val="24"/>
          <w:szCs w:val="24"/>
        </w:rPr>
      </w:pPr>
      <w:r w:rsidDel="00000000" w:rsidR="00000000" w:rsidRPr="00000000">
        <w:rPr>
          <w:rtl w:val="0"/>
        </w:rPr>
      </w:r>
    </w:p>
    <w:p w:rsidR="00000000" w:rsidDel="00000000" w:rsidP="00000000" w:rsidRDefault="00000000" w:rsidRPr="00000000" w14:paraId="00000071">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The audit committee shall:</w:t>
      </w:r>
    </w:p>
    <w:p w:rsidR="00000000" w:rsidDel="00000000" w:rsidP="00000000" w:rsidRDefault="00000000" w:rsidRPr="00000000" w14:paraId="00000072">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3">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Ensure that the authority has an appropriate confidential mechanism for individuals to report suspected fraudulent activities, allegations of corruption, fraud, criminal activity, conflicts of interest or abuse by the directors, officers, or employees of the authority or any persons having business dealings with the authority or breaches of internal control.</w:t>
      </w:r>
    </w:p>
    <w:p w:rsidR="00000000" w:rsidDel="00000000" w:rsidP="00000000" w:rsidRDefault="00000000" w:rsidRPr="00000000" w14:paraId="00000074">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5">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Develop procedures for the receipt, retention, investigation and/or referral of complaints concerning accounting, internal controls and auditing to the appropriate body.</w:t>
      </w:r>
    </w:p>
    <w:p w:rsidR="00000000" w:rsidDel="00000000" w:rsidP="00000000" w:rsidRDefault="00000000" w:rsidRPr="00000000" w14:paraId="00000076">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7">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Request and oversee special investigations as needed and/or refer specific issues to the appropriate body for further investigation (for example, issues may be referred to the State Inspector General or, other investigatory organization).</w:t>
      </w:r>
    </w:p>
    <w:p w:rsidR="00000000" w:rsidDel="00000000" w:rsidP="00000000" w:rsidRDefault="00000000" w:rsidRPr="00000000" w14:paraId="00000078">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9">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Review all reports delivered to it by the Inspector General and serve as a point of contact with the Inspector General.</w:t>
      </w:r>
    </w:p>
    <w:p w:rsidR="00000000" w:rsidDel="00000000" w:rsidP="00000000" w:rsidRDefault="00000000" w:rsidRPr="00000000" w14:paraId="0000007A">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B">
      <w:pPr>
        <w:spacing w:line="240" w:lineRule="auto"/>
        <w:ind w:left="720"/>
        <w:jc w:val="both"/>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D.</w:t>
        <w:tab/>
        <w:t xml:space="preserve">Other Responsibilities of the Audit Committee</w:t>
      </w:r>
    </w:p>
    <w:p w:rsidR="00000000" w:rsidDel="00000000" w:rsidP="00000000" w:rsidRDefault="00000000" w:rsidRPr="00000000" w14:paraId="0000007C">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D">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Present annually to the authority’s board a written report of how it has discharged its duties and met its responsibilities as outlined in the charter. </w:t>
      </w:r>
      <w:r w:rsidDel="00000000" w:rsidR="00000000" w:rsidRPr="00000000">
        <w:rPr>
          <w:rFonts w:ascii="Bookman Old Style" w:cs="Bookman Old Style" w:eastAsia="Bookman Old Style" w:hAnsi="Bookman Old Style"/>
          <w:sz w:val="24"/>
          <w:szCs w:val="24"/>
          <w:highlight w:val="cyan"/>
          <w:rtl w:val="0"/>
        </w:rPr>
        <w:t xml:space="preserve">(This does not happen today but we may want to start it, or eliminate based on current practice)</w:t>
      </w:r>
      <w:r w:rsidDel="00000000" w:rsidR="00000000" w:rsidRPr="00000000">
        <w:rPr>
          <w:rtl w:val="0"/>
        </w:rPr>
      </w:r>
    </w:p>
    <w:p w:rsidR="00000000" w:rsidDel="00000000" w:rsidP="00000000" w:rsidRDefault="00000000" w:rsidRPr="00000000" w14:paraId="0000007E">
      <w:pPr>
        <w:spacing w:line="240" w:lineRule="auto"/>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7F">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Obtain any information and training needed to enhance the committee members’ understanding of the role of internal audits and the independent auditor, the risk management process, internal controls and a certain level of familiarity in financial reporting standards and processes.</w:t>
      </w:r>
    </w:p>
    <w:p w:rsidR="00000000" w:rsidDel="00000000" w:rsidP="00000000" w:rsidRDefault="00000000" w:rsidRPr="00000000" w14:paraId="00000080">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81">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Review the committee’s charter annually, reassess its adequacy, and recommend any proposed changes to the board of the authority.  The audit committee charter will be updated as applicable laws, regulations, accounting and auditing standards change.</w:t>
      </w:r>
    </w:p>
    <w:p w:rsidR="00000000" w:rsidDel="00000000" w:rsidP="00000000" w:rsidRDefault="00000000" w:rsidRPr="00000000" w14:paraId="00000082">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83">
      <w:pPr>
        <w:spacing w:line="240" w:lineRule="auto"/>
        <w:ind w:left="72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tab/>
        <w:t xml:space="preserve">Conduct an annual self-evaluation of its performance, including its effectiveness and compliance with the charter and request the board approval for proposed changes.</w:t>
      </w:r>
    </w:p>
    <w:p w:rsidR="00000000" w:rsidDel="00000000" w:rsidP="00000000" w:rsidRDefault="00000000" w:rsidRPr="00000000" w14:paraId="00000084">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85">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86">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87">
      <w:pPr>
        <w:spacing w:line="240" w:lineRule="auto"/>
        <w:ind w:left="720"/>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88">
      <w:pPr>
        <w:spacing w:lin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Adopted: January 3, 2012, Res. # 11-13</w:t>
      </w:r>
    </w:p>
    <w:p w:rsidR="00000000" w:rsidDel="00000000" w:rsidP="00000000" w:rsidRDefault="00000000" w:rsidRPr="00000000" w14:paraId="00000089">
      <w:pPr>
        <w:spacing w:line="240" w:lineRule="auto"/>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Amended: </w:t>
      </w:r>
    </w:p>
    <w:p w:rsidR="00000000" w:rsidDel="00000000" w:rsidP="00000000" w:rsidRDefault="00000000" w:rsidRPr="00000000" w14:paraId="0000008A">
      <w:pPr>
        <w:spacing w:after="240" w:before="240" w:line="360" w:lineRule="auto"/>
        <w:jc w:val="left"/>
        <w:rPr>
          <w:rFonts w:ascii="Times New Roman" w:cs="Times New Roman" w:eastAsia="Times New Roman" w:hAnsi="Times New Roman"/>
          <w:b w:val="1"/>
          <w:bCs w:val="1"/>
          <w:sz w:val="28"/>
          <w:szCs w:val="28"/>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pStyle w:val="Title"/>
      <w:jc w:val="right"/>
      <w:rPr/>
    </w:pPr>
    <w:bookmarkStart w:colFirst="0" w:colLast="0" w:name="_w7cr6pz94rz7" w:id="0"/>
    <w:bookmarkEnd w:id="0"/>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jc w:val="center"/>
      <w:rPr/>
    </w:pPr>
    <w:r w:rsidDel="00000000" w:rsidR="00000000" w:rsidRPr="00000000">
      <w:rPr/>
      <w:drawing>
        <wp:inline distB="114300" distT="114300" distL="114300" distR="114300">
          <wp:extent cx="1824038" cy="109291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24038" cy="109291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432" w:hanging="360"/>
      </w:pPr>
      <w:rPr>
        <w:u w:val="none"/>
      </w:rPr>
    </w:lvl>
    <w:lvl w:ilvl="1">
      <w:start w:val="1"/>
      <w:numFmt w:val="lowerLetter"/>
      <w:lvlText w:val="%2."/>
      <w:lvlJc w:val="left"/>
      <w:pPr>
        <w:ind w:left="1152" w:hanging="360"/>
      </w:pPr>
      <w:rPr>
        <w:u w:val="none"/>
      </w:rPr>
    </w:lvl>
    <w:lvl w:ilvl="2">
      <w:start w:val="1"/>
      <w:numFmt w:val="lowerRoman"/>
      <w:lvlText w:val="%3."/>
      <w:lvlJc w:val="right"/>
      <w:pPr>
        <w:ind w:left="1872" w:hanging="180"/>
      </w:pPr>
      <w:rPr>
        <w:u w:val="none"/>
      </w:rPr>
    </w:lvl>
    <w:lvl w:ilvl="3">
      <w:start w:val="1"/>
      <w:numFmt w:val="decimal"/>
      <w:lvlText w:val="%4."/>
      <w:lvlJc w:val="left"/>
      <w:pPr>
        <w:ind w:left="2592" w:hanging="360"/>
      </w:pPr>
      <w:rPr>
        <w:u w:val="none"/>
      </w:rPr>
    </w:lvl>
    <w:lvl w:ilvl="4">
      <w:start w:val="1"/>
      <w:numFmt w:val="lowerLetter"/>
      <w:lvlText w:val="%5."/>
      <w:lvlJc w:val="left"/>
      <w:pPr>
        <w:ind w:left="3312" w:hanging="360"/>
      </w:pPr>
      <w:rPr>
        <w:u w:val="none"/>
      </w:rPr>
    </w:lvl>
    <w:lvl w:ilvl="5">
      <w:start w:val="1"/>
      <w:numFmt w:val="lowerRoman"/>
      <w:lvlText w:val="%6."/>
      <w:lvlJc w:val="right"/>
      <w:pPr>
        <w:ind w:left="4032" w:hanging="180"/>
      </w:pPr>
      <w:rPr>
        <w:u w:val="none"/>
      </w:rPr>
    </w:lvl>
    <w:lvl w:ilvl="6">
      <w:start w:val="1"/>
      <w:numFmt w:val="decimal"/>
      <w:lvlText w:val="%7."/>
      <w:lvlJc w:val="left"/>
      <w:pPr>
        <w:ind w:left="4752" w:hanging="360"/>
      </w:pPr>
      <w:rPr>
        <w:u w:val="none"/>
      </w:rPr>
    </w:lvl>
    <w:lvl w:ilvl="7">
      <w:start w:val="1"/>
      <w:numFmt w:val="lowerLetter"/>
      <w:lvlText w:val="%8."/>
      <w:lvlJc w:val="left"/>
      <w:pPr>
        <w:ind w:left="5472" w:hanging="360"/>
      </w:pPr>
      <w:rPr>
        <w:u w:val="none"/>
      </w:rPr>
    </w:lvl>
    <w:lvl w:ilvl="8">
      <w:start w:val="1"/>
      <w:numFmt w:val="lowerRoman"/>
      <w:lvlText w:val="%9."/>
      <w:lvlJc w:val="right"/>
      <w:pPr>
        <w:ind w:left="6192" w:hanging="18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